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2E68" w14:textId="4D30494D" w:rsidR="002F39F0" w:rsidRPr="002F39F0" w:rsidRDefault="002F39F0" w:rsidP="00E755D0">
      <w:pPr>
        <w:rPr>
          <w:b/>
          <w:bCs/>
        </w:rPr>
      </w:pPr>
      <w:r w:rsidRPr="002F39F0">
        <w:rPr>
          <w:b/>
          <w:bCs/>
        </w:rPr>
        <w:t>POLÍTICA PEP DETACOOP</w:t>
      </w:r>
    </w:p>
    <w:p w14:paraId="6946D309" w14:textId="678A7761" w:rsidR="00E755D0" w:rsidRDefault="00CF28F1" w:rsidP="00E755D0">
      <w:r>
        <w:t>De acuerdo con</w:t>
      </w:r>
      <w:r w:rsidR="00E755D0">
        <w:t xml:space="preserve"> la normativa vigente</w:t>
      </w:r>
      <w:r>
        <w:t xml:space="preserve"> en Chile a través de circular 49 de</w:t>
      </w:r>
      <w:r w:rsidR="00E755D0">
        <w:t xml:space="preserve"> la Unidad de Análisis Financiero (UAF)</w:t>
      </w:r>
      <w:r w:rsidR="002F39F0">
        <w:t xml:space="preserve"> y </w:t>
      </w:r>
      <w:r w:rsidR="00564F7B">
        <w:t>el</w:t>
      </w:r>
      <w:r>
        <w:t xml:space="preserve"> capítulo 1-16 de la Recopilación Actualizada de Normas (RAN)</w:t>
      </w:r>
      <w:r w:rsidR="002F39F0">
        <w:t xml:space="preserve"> de la Comisión para el Mercado Financiero (CMF)</w:t>
      </w:r>
      <w:r w:rsidR="00E755D0" w:rsidRPr="00E755D0">
        <w:t xml:space="preserve">, </w:t>
      </w:r>
      <w:r w:rsidR="00E755D0">
        <w:t>Detacoop</w:t>
      </w:r>
      <w:r w:rsidR="00E755D0" w:rsidRPr="00E755D0">
        <w:t xml:space="preserve"> considerará como P</w:t>
      </w:r>
      <w:r w:rsidR="0039007B">
        <w:t xml:space="preserve">ersonas </w:t>
      </w:r>
      <w:r w:rsidR="00E755D0" w:rsidRPr="00E755D0">
        <w:t>E</w:t>
      </w:r>
      <w:r w:rsidR="0039007B">
        <w:t xml:space="preserve">xpuestas </w:t>
      </w:r>
      <w:r w:rsidR="00E755D0" w:rsidRPr="00E755D0">
        <w:t>P</w:t>
      </w:r>
      <w:r w:rsidR="0039007B">
        <w:t>olíticamente (PEP)</w:t>
      </w:r>
      <w:r w:rsidR="00E755D0" w:rsidRPr="00E755D0">
        <w:t xml:space="preserve"> a</w:t>
      </w:r>
      <w:r w:rsidR="00621933">
        <w:t>,</w:t>
      </w:r>
      <w:r w:rsidR="00E755D0" w:rsidRPr="00E755D0">
        <w:t xml:space="preserve"> los chilenos o extranjeros que desempeñ</w:t>
      </w:r>
      <w:r w:rsidR="00E755D0">
        <w:t>a</w:t>
      </w:r>
      <w:r w:rsidR="00E755D0" w:rsidRPr="00E755D0">
        <w:t xml:space="preserve">n o hayan desempeñado funciones públicas destacadas en algún país, </w:t>
      </w:r>
      <w:r w:rsidR="0039007B">
        <w:t>hasta a lo menos un año de finalizado el ejercicio de las mismas.</w:t>
      </w:r>
    </w:p>
    <w:p w14:paraId="5D641DFB" w14:textId="0ED8D6EA" w:rsidR="0039007B" w:rsidRDefault="0039007B" w:rsidP="00E755D0">
      <w:r>
        <w:t xml:space="preserve">Por lo tanto, </w:t>
      </w:r>
      <w:r w:rsidR="002F39F0">
        <w:t>se</w:t>
      </w:r>
      <w:r>
        <w:t xml:space="preserve"> consider</w:t>
      </w:r>
      <w:r w:rsidR="00621933">
        <w:t>ará</w:t>
      </w:r>
      <w:r>
        <w:t xml:space="preserve"> como PEP a las siguientes personas (sin que este listado sea taxativo):</w:t>
      </w:r>
    </w:p>
    <w:p w14:paraId="106C3834" w14:textId="77777777" w:rsidR="00621933" w:rsidRDefault="00621933" w:rsidP="00621933">
      <w:pPr>
        <w:pStyle w:val="Prrafodelista"/>
        <w:numPr>
          <w:ilvl w:val="0"/>
          <w:numId w:val="1"/>
        </w:numPr>
      </w:pPr>
      <w:r>
        <w:t>Presidente de la República.</w:t>
      </w:r>
    </w:p>
    <w:p w14:paraId="22B4E31B" w14:textId="77777777" w:rsidR="00621933" w:rsidRDefault="00621933" w:rsidP="00621933">
      <w:pPr>
        <w:pStyle w:val="Prrafodelista"/>
        <w:numPr>
          <w:ilvl w:val="0"/>
          <w:numId w:val="1"/>
        </w:numPr>
      </w:pPr>
      <w:r>
        <w:t>Senadores, diputados y alcaldes.</w:t>
      </w:r>
    </w:p>
    <w:p w14:paraId="10794FD7" w14:textId="77777777" w:rsidR="00621933" w:rsidRDefault="00621933" w:rsidP="00621933">
      <w:pPr>
        <w:pStyle w:val="Prrafodelista"/>
        <w:numPr>
          <w:ilvl w:val="0"/>
          <w:numId w:val="1"/>
        </w:numPr>
      </w:pPr>
      <w:r>
        <w:t>Ministros de la Corte Suprema y Cortes de Apelaciones.</w:t>
      </w:r>
    </w:p>
    <w:p w14:paraId="18F89418" w14:textId="77777777" w:rsidR="00621933" w:rsidRDefault="00621933" w:rsidP="00621933">
      <w:pPr>
        <w:pStyle w:val="Prrafodelista"/>
        <w:numPr>
          <w:ilvl w:val="0"/>
          <w:numId w:val="1"/>
        </w:numPr>
      </w:pPr>
      <w:r>
        <w:t>Ministros de Estado, subsecretarios, intendentes, gobernadores, secretarios regionales ministeriales, embajadores, jefes superiores de Servicio, tanto centralizados como descentralizados, y el directivo superior inmediato que deba subrogar a cada uno de ellos.</w:t>
      </w:r>
    </w:p>
    <w:p w14:paraId="13561DE9" w14:textId="77777777" w:rsidR="00621933" w:rsidRDefault="00621933" w:rsidP="00621933">
      <w:pPr>
        <w:pStyle w:val="Prrafodelista"/>
        <w:numPr>
          <w:ilvl w:val="0"/>
          <w:numId w:val="1"/>
        </w:numPr>
      </w:pPr>
      <w:r>
        <w:t>Comandantes en Jefe de las Fuerzas Armadas, director General de Carabineros, director General de Investigaciones, y el oficial superior inmediato que deba subrogar a cada uno de ellos.</w:t>
      </w:r>
    </w:p>
    <w:p w14:paraId="69C6282B" w14:textId="77777777" w:rsidR="00621933" w:rsidRDefault="00621933" w:rsidP="00621933">
      <w:pPr>
        <w:pStyle w:val="Prrafodelista"/>
        <w:numPr>
          <w:ilvl w:val="0"/>
          <w:numId w:val="1"/>
        </w:numPr>
      </w:pPr>
      <w:r>
        <w:t>Fiscal Nacional del Ministerio Público y fiscales regionales.</w:t>
      </w:r>
    </w:p>
    <w:p w14:paraId="71FFE01F" w14:textId="77777777" w:rsidR="00621933" w:rsidRDefault="00621933" w:rsidP="00621933">
      <w:pPr>
        <w:pStyle w:val="Prrafodelista"/>
        <w:numPr>
          <w:ilvl w:val="0"/>
          <w:numId w:val="1"/>
        </w:numPr>
      </w:pPr>
      <w:r>
        <w:t>Contralor General de la República.</w:t>
      </w:r>
    </w:p>
    <w:p w14:paraId="0045F1B0" w14:textId="77777777" w:rsidR="00621933" w:rsidRDefault="00621933" w:rsidP="00621933">
      <w:pPr>
        <w:pStyle w:val="Prrafodelista"/>
        <w:numPr>
          <w:ilvl w:val="0"/>
          <w:numId w:val="1"/>
        </w:numPr>
      </w:pPr>
      <w:r>
        <w:t>Consejeros del Banco Central de Chile.</w:t>
      </w:r>
    </w:p>
    <w:p w14:paraId="16559A1F" w14:textId="77777777" w:rsidR="00621933" w:rsidRDefault="00621933" w:rsidP="00621933">
      <w:pPr>
        <w:pStyle w:val="Prrafodelista"/>
        <w:numPr>
          <w:ilvl w:val="0"/>
          <w:numId w:val="1"/>
        </w:numPr>
      </w:pPr>
      <w:r>
        <w:t>Consejeros del Consejo de Defensa del Estado.</w:t>
      </w:r>
    </w:p>
    <w:p w14:paraId="6D065F0B" w14:textId="77777777" w:rsidR="00621933" w:rsidRDefault="00621933" w:rsidP="00621933">
      <w:pPr>
        <w:pStyle w:val="Prrafodelista"/>
        <w:numPr>
          <w:ilvl w:val="0"/>
          <w:numId w:val="1"/>
        </w:numPr>
      </w:pPr>
      <w:r>
        <w:t>Ministros del Tribunal Constitucional.</w:t>
      </w:r>
    </w:p>
    <w:p w14:paraId="287911A7" w14:textId="77777777" w:rsidR="00621933" w:rsidRDefault="00621933" w:rsidP="00621933">
      <w:pPr>
        <w:pStyle w:val="Prrafodelista"/>
        <w:numPr>
          <w:ilvl w:val="0"/>
          <w:numId w:val="1"/>
        </w:numPr>
      </w:pPr>
      <w:r>
        <w:t>Ministros del Tribunal de la Libre Competencia.</w:t>
      </w:r>
    </w:p>
    <w:p w14:paraId="47A70BDC" w14:textId="77777777" w:rsidR="00621933" w:rsidRDefault="00621933" w:rsidP="00621933">
      <w:pPr>
        <w:pStyle w:val="Prrafodelista"/>
        <w:numPr>
          <w:ilvl w:val="0"/>
          <w:numId w:val="1"/>
        </w:numPr>
      </w:pPr>
      <w:r>
        <w:t>Integrantes titulares y suplentes del Tribunal de Contratación Pública.</w:t>
      </w:r>
    </w:p>
    <w:p w14:paraId="6E7EC8BE" w14:textId="77777777" w:rsidR="00621933" w:rsidRDefault="00621933" w:rsidP="00621933">
      <w:pPr>
        <w:pStyle w:val="Prrafodelista"/>
        <w:numPr>
          <w:ilvl w:val="0"/>
          <w:numId w:val="1"/>
        </w:numPr>
      </w:pPr>
      <w:r>
        <w:t>Consejeros del Consejo de Alta Dirección Pública.</w:t>
      </w:r>
    </w:p>
    <w:p w14:paraId="10E8085A" w14:textId="77777777" w:rsidR="00621933" w:rsidRDefault="00621933" w:rsidP="00621933">
      <w:pPr>
        <w:pStyle w:val="Prrafodelista"/>
        <w:numPr>
          <w:ilvl w:val="0"/>
          <w:numId w:val="1"/>
        </w:numPr>
      </w:pPr>
      <w:r>
        <w:t>Directores y ejecutivos principales de empresas públicas, según lo definido por la Ley Nº 18.045.</w:t>
      </w:r>
    </w:p>
    <w:p w14:paraId="30952AC1" w14:textId="77777777" w:rsidR="00621933" w:rsidRDefault="00621933" w:rsidP="00621933">
      <w:pPr>
        <w:pStyle w:val="Prrafodelista"/>
        <w:numPr>
          <w:ilvl w:val="0"/>
          <w:numId w:val="1"/>
        </w:numPr>
      </w:pPr>
      <w:r>
        <w:t>Directores de sociedades anónimas nombrados por el Estado o sus organismos.</w:t>
      </w:r>
    </w:p>
    <w:p w14:paraId="652E6A25" w14:textId="19328DE9" w:rsidR="0039007B" w:rsidRDefault="00621933" w:rsidP="00621933">
      <w:pPr>
        <w:pStyle w:val="Prrafodelista"/>
        <w:numPr>
          <w:ilvl w:val="0"/>
          <w:numId w:val="1"/>
        </w:numPr>
      </w:pPr>
      <w:r>
        <w:t>Miembros de las directivas de los partidos políticos.</w:t>
      </w:r>
    </w:p>
    <w:p w14:paraId="7D5E80DE" w14:textId="6C52101A" w:rsidR="00621933" w:rsidRDefault="00621933" w:rsidP="00621933">
      <w:r>
        <w:t>En forma adicional, se considerarán como PEP a:</w:t>
      </w:r>
    </w:p>
    <w:p w14:paraId="234098F4" w14:textId="379E0675" w:rsidR="00621933" w:rsidRDefault="00621933" w:rsidP="00C84672">
      <w:pPr>
        <w:pStyle w:val="Prrafodelista"/>
        <w:numPr>
          <w:ilvl w:val="0"/>
          <w:numId w:val="2"/>
        </w:numPr>
      </w:pPr>
      <w:r>
        <w:t>Sus cónyuges y parientes hasta el segundo grado de consanguinidad (padre, madre, hermanos (as), abuelos (as), nietos</w:t>
      </w:r>
      <w:r w:rsidR="00C84672">
        <w:t xml:space="preserve"> (as)).</w:t>
      </w:r>
    </w:p>
    <w:p w14:paraId="4D67218F" w14:textId="17FBD75E" w:rsidR="00C84672" w:rsidRDefault="00C84672" w:rsidP="00C84672">
      <w:pPr>
        <w:pStyle w:val="Prrafodelista"/>
        <w:numPr>
          <w:ilvl w:val="0"/>
          <w:numId w:val="2"/>
        </w:numPr>
      </w:pPr>
      <w:r>
        <w:t xml:space="preserve">Las personas naturales con las que las PEP, hayan celebrado un pacto de actuación conjunta mediante el cual tengan poder de voto suficiente para </w:t>
      </w:r>
      <w:r w:rsidR="00FC2BB5">
        <w:t>influir en</w:t>
      </w:r>
      <w:r>
        <w:t xml:space="preserve"> sociedades.</w:t>
      </w:r>
    </w:p>
    <w:p w14:paraId="3381F0D7" w14:textId="353CF154" w:rsidR="00FC2BB5" w:rsidRDefault="00FC2BB5" w:rsidP="00FC2BB5"/>
    <w:p w14:paraId="7E02E3E9" w14:textId="669E63BE" w:rsidR="00FC2BB5" w:rsidRDefault="00FC2BB5" w:rsidP="00FC2BB5">
      <w:r>
        <w:t>Respecto de estas personas, Detacoop implementará medidas de debida diligencia</w:t>
      </w:r>
      <w:r w:rsidR="00307154">
        <w:t>, entre ellas:</w:t>
      </w:r>
    </w:p>
    <w:p w14:paraId="24D63473" w14:textId="0DDB549D" w:rsidR="00307154" w:rsidRDefault="00307154" w:rsidP="00307154">
      <w:pPr>
        <w:pStyle w:val="Prrafodelista"/>
        <w:numPr>
          <w:ilvl w:val="0"/>
          <w:numId w:val="3"/>
        </w:numPr>
      </w:pPr>
      <w:r w:rsidRPr="00307154">
        <w:t>Establecer sistemas apropiados de manejo del riesgo para determinar si un</w:t>
      </w:r>
      <w:r>
        <w:t>a persona es PEP, mediante consulta directa y/o fuentes externas de información.</w:t>
      </w:r>
    </w:p>
    <w:p w14:paraId="51F39CC0" w14:textId="68143F2C" w:rsidR="00307154" w:rsidRDefault="00307154" w:rsidP="00307154">
      <w:pPr>
        <w:pStyle w:val="Prrafodelista"/>
        <w:numPr>
          <w:ilvl w:val="0"/>
          <w:numId w:val="3"/>
        </w:numPr>
      </w:pPr>
      <w:r w:rsidRPr="00307154">
        <w:t>Obtener y exigir</w:t>
      </w:r>
      <w:r w:rsidR="00C81069">
        <w:t xml:space="preserve"> </w:t>
      </w:r>
      <w:r w:rsidRPr="00307154">
        <w:t>aprobación de la alta gerencia para establecer relaciones comerciales con un</w:t>
      </w:r>
      <w:r>
        <w:t>a</w:t>
      </w:r>
      <w:r w:rsidRPr="00307154">
        <w:t xml:space="preserve"> PEP, o que ha pasado a tener esta calidad cuando la relación comercial es previa a dicha condición.</w:t>
      </w:r>
    </w:p>
    <w:p w14:paraId="6900FA82" w14:textId="66A525BA" w:rsidR="00307154" w:rsidRDefault="00307154" w:rsidP="00307154">
      <w:pPr>
        <w:pStyle w:val="Prrafodelista"/>
        <w:numPr>
          <w:ilvl w:val="0"/>
          <w:numId w:val="3"/>
        </w:numPr>
      </w:pPr>
      <w:r w:rsidRPr="00307154">
        <w:t xml:space="preserve">Tomar medidas razonables para definir la fuente de la riqueza, la fuente de los fondos de los </w:t>
      </w:r>
      <w:r w:rsidR="00314A4B">
        <w:t>socios</w:t>
      </w:r>
      <w:r w:rsidR="009915CB">
        <w:t xml:space="preserve"> y</w:t>
      </w:r>
      <w:r w:rsidR="00E67AB8">
        <w:t xml:space="preserve"> ahorrantes</w:t>
      </w:r>
      <w:r w:rsidR="00314A4B">
        <w:t xml:space="preserve"> </w:t>
      </w:r>
      <w:r w:rsidRPr="00307154">
        <w:t>identificados como PEP.</w:t>
      </w:r>
    </w:p>
    <w:p w14:paraId="7A2890F2" w14:textId="3355B255" w:rsidR="00314A4B" w:rsidRDefault="00314A4B" w:rsidP="00307154">
      <w:pPr>
        <w:pStyle w:val="Prrafodelista"/>
        <w:numPr>
          <w:ilvl w:val="0"/>
          <w:numId w:val="3"/>
        </w:numPr>
      </w:pPr>
      <w:r>
        <w:t>Toda operación que realice una PEP desde $2.000.000.- deberá ser acompañada por una Declaración de Origen de Fondos (DOF)</w:t>
      </w:r>
      <w:r w:rsidR="009915CB">
        <w:t xml:space="preserve"> junto a documentación que la sustente.</w:t>
      </w:r>
    </w:p>
    <w:p w14:paraId="35693EFE" w14:textId="77777777" w:rsidR="00307154" w:rsidRDefault="00307154" w:rsidP="00FC2BB5"/>
    <w:sectPr w:rsidR="00307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C76"/>
    <w:multiLevelType w:val="hybridMultilevel"/>
    <w:tmpl w:val="0BE824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2019"/>
    <w:multiLevelType w:val="hybridMultilevel"/>
    <w:tmpl w:val="1E2256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03CD6"/>
    <w:multiLevelType w:val="hybridMultilevel"/>
    <w:tmpl w:val="1B365D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940188">
    <w:abstractNumId w:val="1"/>
  </w:num>
  <w:num w:numId="2" w16cid:durableId="375355893">
    <w:abstractNumId w:val="0"/>
  </w:num>
  <w:num w:numId="3" w16cid:durableId="1879126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D2"/>
    <w:rsid w:val="001140D2"/>
    <w:rsid w:val="0026017C"/>
    <w:rsid w:val="002F39F0"/>
    <w:rsid w:val="00307154"/>
    <w:rsid w:val="00314A4B"/>
    <w:rsid w:val="00325C7C"/>
    <w:rsid w:val="0039007B"/>
    <w:rsid w:val="00564F7B"/>
    <w:rsid w:val="00613371"/>
    <w:rsid w:val="00621933"/>
    <w:rsid w:val="008565E2"/>
    <w:rsid w:val="009915CB"/>
    <w:rsid w:val="00C81069"/>
    <w:rsid w:val="00C84672"/>
    <w:rsid w:val="00C96D0E"/>
    <w:rsid w:val="00CF28F1"/>
    <w:rsid w:val="00D63430"/>
    <w:rsid w:val="00E67AB8"/>
    <w:rsid w:val="00E755D0"/>
    <w:rsid w:val="00F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A73D"/>
  <w15:chartTrackingRefBased/>
  <w15:docId w15:val="{5B298861-7784-4051-83C0-D85F2783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30"/>
    <w:pPr>
      <w:jc w:val="both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Rojas Barriga</dc:creator>
  <cp:keywords/>
  <dc:description/>
  <cp:lastModifiedBy>Sebastian Rojas Barriga</cp:lastModifiedBy>
  <cp:revision>11</cp:revision>
  <dcterms:created xsi:type="dcterms:W3CDTF">2022-07-05T21:02:00Z</dcterms:created>
  <dcterms:modified xsi:type="dcterms:W3CDTF">2022-07-06T20:02:00Z</dcterms:modified>
</cp:coreProperties>
</file>